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7"/>
          <w:szCs w:val="37"/>
        </w:rPr>
      </w:pPr>
      <w:bookmarkStart w:id="0" w:name="_GoBack"/>
      <w:r>
        <w:rPr>
          <w:rFonts w:hint="eastAsia" w:ascii="微软雅黑" w:hAnsi="微软雅黑" w:eastAsia="微软雅黑" w:cs="微软雅黑"/>
          <w:i w:val="0"/>
          <w:caps w:val="0"/>
          <w:color w:val="333333"/>
          <w:spacing w:val="0"/>
          <w:sz w:val="37"/>
          <w:szCs w:val="37"/>
          <w:bdr w:val="none" w:color="auto" w:sz="0" w:space="0"/>
          <w:shd w:val="clear" w:fill="FFFFFF"/>
        </w:rPr>
        <w:t>中华人民共和国水污染防治法(2017年6月27日第二次修正)</w:t>
      </w:r>
    </w:p>
    <w:bookmarkEnd w:id="0"/>
    <w:p>
      <w:pPr>
        <w:keepNext w:val="0"/>
        <w:keepLines w:val="0"/>
        <w:widowControl/>
        <w:suppressLineNumbers w:val="0"/>
        <w:pBdr>
          <w:top w:val="none" w:color="auto" w:sz="0" w:space="0"/>
          <w:left w:val="none" w:color="auto" w:sz="0" w:space="0"/>
          <w:bottom w:val="single" w:color="AFC4D1" w:sz="4" w:space="0"/>
          <w:right w:val="none" w:color="auto" w:sz="0" w:space="0"/>
        </w:pBdr>
        <w:shd w:val="clear" w:fill="FFFFFF"/>
        <w:spacing w:before="0" w:beforeAutospacing="0" w:after="384"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2018-01-01</w: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instrText xml:space="preserve"> HYPERLINK "http://www.mee.gov.cn/ywgz/fgbz/fl/200802/javascript:void(1)" </w:instrTex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666666"/>
          <w:spacing w:val="0"/>
          <w:sz w:val="19"/>
          <w:szCs w:val="19"/>
          <w:u w:val="none"/>
          <w:bdr w:val="none" w:color="auto" w:sz="0" w:space="0"/>
          <w:shd w:val="clear" w:fill="FFFFFF"/>
        </w:rPr>
        <w:t>[打印]</w: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字号：</w: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t>[大]</w:t>
      </w: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caps w:val="0"/>
          <w:color w:val="2979B6"/>
          <w:spacing w:val="0"/>
          <w:kern w:val="0"/>
          <w:sz w:val="19"/>
          <w:szCs w:val="19"/>
          <w:u w:val="none"/>
          <w:bdr w:val="none" w:color="auto" w:sz="0" w:space="0"/>
          <w:shd w:val="clear" w:fill="FFFFFF"/>
          <w:lang w:val="en-US" w:eastAsia="zh-CN" w:bidi="ar"/>
        </w:rPr>
        <w:t>[中]</w:t>
      </w: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t>[小]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w:t>
      </w:r>
      <w:r>
        <w:rPr>
          <w:rFonts w:ascii="楷体" w:hAnsi="楷体" w:eastAsia="楷体" w:cs="楷体"/>
          <w:i w:val="0"/>
          <w:caps w:val="0"/>
          <w:color w:val="4C4C4C"/>
          <w:spacing w:val="0"/>
          <w:sz w:val="21"/>
          <w:szCs w:val="21"/>
          <w:bdr w:val="none" w:color="auto" w:sz="0" w:space="0"/>
          <w:shd w:val="clear" w:fill="FFFFFF"/>
        </w:rPr>
        <w:t>（1984年5月11日第六届全国人民代表大会常务委员会第五次会议通过 根据1996年5月15日第八届全国人民代表大会常务委员会第十九次会议《关于修改〈中华人民共和国水污染防治法〉的决定》第一次修正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w:t>
      </w:r>
      <w:r>
        <w:rPr>
          <w:rStyle w:val="6"/>
          <w:rFonts w:hint="eastAsia" w:ascii="微软雅黑" w:hAnsi="微软雅黑" w:eastAsia="微软雅黑" w:cs="微软雅黑"/>
          <w:i w:val="0"/>
          <w:caps w:val="0"/>
          <w:color w:val="4C4C4C"/>
          <w:spacing w:val="0"/>
          <w:sz w:val="21"/>
          <w:szCs w:val="21"/>
          <w:bdr w:val="none" w:color="auto" w:sz="0" w:space="0"/>
          <w:shd w:val="clear" w:fill="FFFFFF"/>
        </w:rPr>
        <w:t>　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第二章  水污染防治的标准和规划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第三章  水污染防治的监督管理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第四章  水污染防治措施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第二节  工业水污染防治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第三节  城镇水污染防治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第四节  农业和农村水污染防治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第五节  船舶水污染防治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第五章  饮用水水源和其他特殊水体保护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第六章  水污染事故处置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50" w:afterAutospacing="0" w:line="260" w:lineRule="exact"/>
        <w:ind w:left="0" w:right="0"/>
        <w:textAlignment w:val="auto"/>
      </w:pPr>
      <w:r>
        <w:rPr>
          <w:rFonts w:hint="eastAsia" w:ascii="微软雅黑" w:hAnsi="微软雅黑" w:eastAsia="微软雅黑" w:cs="微软雅黑"/>
          <w:i w:val="0"/>
          <w:caps w:val="0"/>
          <w:color w:val="4C4C4C"/>
          <w:spacing w:val="0"/>
          <w:sz w:val="21"/>
          <w:szCs w:val="21"/>
          <w:bdr w:val="none" w:color="auto" w:sz="0" w:space="0"/>
          <w:shd w:val="clear" w:fill="FFFFFF"/>
        </w:rPr>
        <w:t>　　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第一条   为了保护和改善环境，防治水污染，保护水生态，保障饮用水安全，维护公众健康，推进生态文明建设，促进经济社会可持续发展，制定本法。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第二条   本法适用于中华人民共和国领域内的江河、湖泊、运河、渠道、水库等地表水体以及地下水体的污染防治。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海洋污染防治适用《中华人民共和国海洋环境保护法》。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第四条   县级以上人民政府应当将水环境保护工作纳入国民经济和社会发展规划。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地方各级人民政府对本行政区域的水环境质量负责，应当及时采取措施防治水污染。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第五条   省、市、县、乡建立河长制，分级分段组织领导本行政区域内江河、湖泊的水资源保护、水域岸线管理、水污染防治、水环境治理等工作。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第六条   国家实行水环境保护目标责任制和考核评价制度，将水环境保护目标完成情况作为对地方人民政府及其负责人考核评价的内容。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第七条   国家鼓励、支持水污染防治的科学技术研究和先进适用技术的推广应用，加强水环境保护的宣传教育。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第八条   国家通过财政转移支付等方式，建立健全对位于饮用水水源保护区区域和江河、湖泊、水库上游地区的水环境生态保护补偿机制。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第九条   县级以上人民政府环境保护主管部门对水污染防治实施统一监督管理。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交通主管部门的海事管理机构对船舶污染水域的防治实施监督管理。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县级以上人民政府水行政、国土资源、卫生、建设、农业、渔业等部门以及重要江河、湖泊的流域水资源保护机构，在各自的职责范围内，对有关水污染防治实施监督管理。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第十条   排放水污染物，不得超过国家或者地方规定的水污染物排放标准和重点水污染物排放总量控制指标。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第十一条   任何单位和个人都有义务保护水环境，并有权对污染损害水环境的行为进行检举。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县级以上人民政府及其有关主管部门对在水污染防治工作中做出显著成绩的单位和个人给予表彰和奖励。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第二章　水污染防治的标准和规划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第十二条   国务院环境保护主管部门制定国家水环境质量标准。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省、自治区、直辖市人民政府可以对国家水环境质量标准中未作规定的项目，制定地方标准，并报国务院环境保护主管部门备案。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第十四条   国务院环境保护主管部门根据国家水环境质量标准和国家经济、技术条件，制定国家水污染物排放标准。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向已有地方水污染物排放标准的水体排放污染物的，应当执行地方水污染物排放标准。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第十五条   国务院环境保护主管部门和省、自治区、直辖市人民政府，应当根据水污染防治的要求和国家或者地方的经济、技术条件，适时修订水环境质量标准和水污染物排放标准。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经批准的水污染防治规划是防治水污染的基本依据，规划的修订须经原批准机关批准。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县级以上地方人民政府应当根据依法批准的江河、湖泊的流域水污染防治规划，组织制定本行政区域的水污染防治规划。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第十七条   有关市、县级人民政府应当按照水污染防治规划确定的水环境质量改善目标的要求，制定限期达标规划，采取措施按期达标。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有关市、县级人民政府应当将限期达标规划报上一级人民政府备案，并向社会公开。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第十八条   市、县级人民政府每年在向本级人民代表大会或者其常务委员会报告环境状况和环境保护目标完成情况时，应当报告水环境质量限期达标规划执行情况，并向社会公开。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第三章　水污染防治的监督管理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第十九条   新建、改建、扩建直接或者间接向水体排放污染物的建设项目和其他水上设施，应当依法进行环境影响评价。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建设单位在江河、湖泊新建、改建、扩建排污口的，应当取得水行政主管部门或者流域管理机构同意；涉及通航、渔业水域的，环境保护主管部门在审批环境影响评价文件时，应当征求交通、渔业主管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建设项目的水污染防治设施，应当与主体工程同时设计、同时施工、同时投入使用。水污染防治设施应当符合经批准或者备案的环境影响评价文件的要求。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第二十条   国家对重点水污染物排放实施总量控制制度。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重点水污染物排放总量控制指标，由国务院环境保护主管部门在征求国务院有关部门和各省、自治区、直辖市人民政府意见后，会同国务院经济综合宏观调控部门报国务院批准并下达实施。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省、自治区、直辖市人民政府应当按照国务院的规定削减和控制本行政区域的重点水污染物排放总量。具体办法由国务院环境保护主管部门会同国务院有关部门规定。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省、自治区、直辖市人民政府可以根据本行政区域水环境质量状况和水污染防治工作的需要，对国家重点水污染物之外的其他水污染物排放实行总量控制。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禁止企业事业单位和其他生产经营者无排污许可证或者违反排污许可证的规定向水体排放前款规定的废水、污水。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第二十四条    实行排污许可管理的企业事业单位和其他生产经营者应当对监测数据的真实性和准确性负责。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环境保护主管部门发现重点排污单位的水污染物排放自动监测设备传输数据异常，应当及时进行调查。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第二十七条    国务院有关部门和县级以上地方人民政府开发、利用和调节、调度水资源时，应当统筹兼顾，维持江河的合理流量和湖泊、水库以及地下水体的合理水位，保障基本生态用水，维护水体的生态功能。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从事开发建设活动，应当采取有效措施，维护流域生态环境功能，严守生态保护红线。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第三十一条    跨行政区域的水污染纠纷，由有关地方人民政府协商解决，或者由其共同的上级人民政府协调解决。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第四章　水污染防治措施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第三十二条   国务院环境保护主管部门应当会同国务院卫生主管部门，根据对公众健康和生态环境的危害和影响程度，公布有毒有害水污染物名录，实行风险管理。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第三十三条    禁止向水体排放油类、酸液、碱液或者剧毒废液。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禁止在水体清洗装贮过油类或者有毒污染物的车辆和容器。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第三十四条    禁止向水体排放、倾倒放射性固体废物或者含有高放射性和中放射性物质的废水。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向水体排放含低放射性物质的废水，应当符合国家有关放射性污染防治的规定和标准。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第三十五条    向水体排放含热废水，应当采取措施，保证水体的水温符合水环境质量标准。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第三十六条    含病原体的污水应当经过消毒处理；符合国家有关标准后，方可排放。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第三十七条    禁止向水体排放、倾倒工业废渣、城镇垃圾和其他废弃物。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禁止将含有汞、镉、砷、铬、铅、氰化物、黄磷等的可溶性剧毒废渣向水体排放、倾倒或者直接埋入地下。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存放可溶性剧毒废渣的场所，应当采取防水、防渗漏、防流失的措施。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第三十八条  禁止在江河、湖泊、运河、渠道、水库最高水位线以下的滩地和岸坡堆放、存贮固体废弃物和其他污染物。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第三十九条  禁止利用渗井、渗坑、裂隙、溶洞，私设暗管，篡改、伪造监测数据，或者不正常运行水污染防治设施等逃避监管的方式排放水污染物。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第四十条  化学品生产企业以及工业集聚区、矿山开采区、尾矿库、危险废物处置场、垃圾填埋场等的运营、管理单位，应当采取防渗漏等措施，并建设地下水水质监测井进行监测，防止地下水污染。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加油站等的地下油罐应当使用双层罐或者采取建造防渗池等其他有效措施，并进行防渗漏监测，防止地下水污染。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禁止利用无防渗漏措施的沟渠、坑塘等输送或者存贮含有毒污染物的废水、含病原体的污水和其他废弃物。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第四十一条  多层地下水的含水层水质差异大的，应当分层开采；对已受污染的潜水和承压水，不得混合开采。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第四十二条  兴建地下工程设施或者进行地下勘探、采矿等活动，应当采取防护性措施，防止地下水污染。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报废矿井、钻井或者取水井等，应当实施封井或者回填。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第四十三条  人工回灌补给地下水，不得恶化地下水质。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第二节  工业水污染防治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第四十四条  国务院有关部门和县级以上地方人民政府应当合理规划工业布局，要求造成水污染的企业进行技术改造，采取综合防治措施，提高水的重复利用率，减少废水和污染物排放量。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第四十五条  排放工业废水的企业应当采取有效措施，收集和处理产生的全部废水，防止污染环境。含有毒有害水污染物的工业废水应当分类收集和处理，不得稀释排放。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工业集聚区应当配套建设相应的污水集中处理设施，安装自动监测设备，与环境保护主管部门的监控设备联网，并保证监测设备正常运行。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向污水集中处理设施排放工业废水的，应当按照国家有关规定进行预处理，达到集中处理设施处理工艺要求后方可排放。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第四十六条  国家对严重污染水环境的落后工艺和设备实行淘汰制度。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国务院经济综合宏观调控部门会同国务院有关部门，公布限期禁止采用的严重污染水环境的工艺名录和限期禁止生产、销售、进口、使用的严重污染水环境的设备名录。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生产者、销售者、进口者或者使用者应当在规定的期限内停止生产、销售、进口或者使用列入前款规定的设备名录中的设备。工艺的采用者应当在规定的期限内停止采用列入前款规定的工艺名录中的工艺。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依照本条第二款、第三款规定被淘汰的设备，不得转让给他人使用。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第四十七条  国家禁止新建不符合国家产业政策的小型造纸、制革、印染、染料、炼焦、炼硫、炼砷、炼汞、炼油、电镀、农药、石棉、水泥、玻璃、钢铁、火电以及其他严重污染水环境的生产项目。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第四十八条  企业应当采用原材料利用效率高、污染物排放量少的清洁工艺，并加强管理，减少水污染物的产生。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第三节  城镇水污染防治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第四十九条  城镇污水应当集中处理。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县级以上地方人民政府应当通过财政预算和其他渠道筹集资金，统筹安排建设城镇污水集中处理设施及配套管网，提高本行政区域城镇污水的收集率和处理率。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城镇污水集中处理设施的污水处理收费、管理以及使用的具体办法，由国务院规定。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第五十条  向城镇污水集中处理设施排放水污染物，应当符合国家或者地方规定的水污染物排放标准。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城镇污水集中处理设施的运营单位，应当对城镇污水集中处理设施的出水水质负责。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环境保护主管部门应当对城镇污水集中处理设施的出水水质和水量进行监督检查。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第五十一条  城镇污水集中处理设施的运营单位或者污泥处理处置单位应当安全处理处置污泥，保证处理处置后的污泥符合国家标准，并对污泥的去向等进行记录。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第四节  农业和农村水污染防治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第五十二条    国家支持农村污水、垃圾处理设施的建设，推进农村污水、垃圾集中处理。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地方各级人民政府应当统筹规划建设农村污水、垃圾处理设施，并保障其正常运行。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第五十三条  制定化肥、农药等产品的质量标准和使用标准，应当适应水环境保护要求。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第五十四条  使用农药，应当符合国家有关农药安全使用的规定和标准。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运输、存贮农药和处置过期失效农药，应当加强管理，防止造成水污染。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第五十六条  国家支持畜禽养殖场、养殖小区建设畜禽粪便、废水的综合利用或者无害化处理设施。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畜禽养殖场、养殖小区应当保证其畜禽粪便、废水的综合利用或者无害化处理设施正常运转，保证污水达标排放，防止污染水环境。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畜禽散养密集区所在地县、乡级人民政府应当组织对畜禽粪便污水进行分户收集、集中处理利用。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第五十七条  从事水产养殖应当保护水域生态环境，科学确定养殖密度，合理投饵和使用药物，防止污染水环境。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第五十八条  农田灌溉用水应当符合相应的水质标准，防止污染土壤、地下水和农产品。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禁止向农田灌溉渠道排放工业废水或者医疗污水。向农田灌溉渠道排放城镇污水以及未综合利用的畜禽养殖废水、农产品加工废水的，应当保证其下游最近的灌溉取水点的水质符合农田灌溉水质标准。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第五节  船舶水污染防治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第五十九条  船舶排放含油污水、生活污水，应当符合船舶污染物排放标准。从事海洋航运的船舶进入内河和港口的，应当遵守内河的船舶污染物排放标准。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船舶的残油、废油应当回收，禁止排入水体。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禁止向水体倾倒船舶垃圾。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船舶装载运输油类或者有毒货物，应当采取防止溢流和渗漏的措施，防止货物落水造成水污染。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进入中华人民共和国内河的国际航线船舶排放压载水的，应当采用压载水处理装置或者采取其他等效措施，对压载水进行灭活等处理。禁止排放不符合规定的船舶压载水。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第六十条  船舶应当按照国家有关规定配置相应的防污设备和器材，并持有合法有效的防止水域环境污染的证书与文书。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船舶进行涉及污染物排放的作业，应当严格遵守操作规程，并在相应的记录簿上如实记载。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第六十一条  港口、码头、装卸站和船舶修造厂所在地市、县级人民政府应当统筹规划建设船舶污染物、废弃物的接收、转运及处理处置设施。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第六十二条  船舶及有关作业单位从事有污染风险的作业活动，应当按照有关法律法规和标准，采取有效措施，防止造成水污染。海事管理机构、渔业主管部门应当加强对船舶及有关作业活动的监督管理。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船舶进行散装液体污染危害性货物的过驳作业，应当编制作业方案，采取有效的安全和污染防治措施，并报作业地海事管理机构批准。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禁止采取冲滩方式进行船舶拆解作业。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第五章　饮用水水源和其他特殊水体保护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第六十三条  国家建立饮用水水源保护区制度。饮用水水源保护区分为一级保护区和二级保护区；必要时，可以在饮用水水源保护区外围划定一定的区域作为准保护区。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第六十四条  在饮用水水源保护区内，禁止设置排污口。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第六十五条  禁止在饮用水水源一级保护区内新建、改建、扩建与供水设施和保护水源无关的建设项目；已建成的与供水设施和保护水源无关的建设项目，由县级以上人民政府责令拆除或者关闭。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禁止在饮用水水源一级保护区内从事网箱养殖、旅游、游泳、垂钓或者其他可能污染饮用水水体的活动。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第六十六条  禁止在饮用水水源二级保护区内新建、改建、扩建排放污染物的建设项目；已建成的排放污染物的建设项目，由县级以上人民政府责令拆除或者关闭。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在饮用水水源二级保护区内从事网箱养殖、旅游等活动的，应当按照规定采取措施，防止污染饮用水水体。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第六十七条  禁止在饮用水水源准保护区内新建、扩建对水体污染严重的建设项目；改建建设项目，不得增加排污量。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第六十八条  县级以上地方人民政府应当根据保护饮用水水源的实际需要，在准保护区内采取工程措施或者建造湿地、水源涵养林等生态保护措施，防止水污染物直接排入饮用水水体，确保饮用水安全。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第七十条  单一水源供水城市的人民政府应当建设应急水源或者备用水源，有条件的地区可以开展区域联网供水。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县级以上地方人民政府应当合理安排、布局农村饮用水水源，有条件的地区可以采取城镇供水管网延伸或者建设跨村、跨乡镇联片集中供水工程等方式，发展规模集中供水。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饮用水供水单位应当对供水水质负责，确保供水设施安全可靠运行，保证供水水质符合国家有关标准。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第七十二条  县级以上地方人民政府应当组织有关部门监测、评估本行政区域内饮用水水源、供水单位供水和用户水龙头出水的水质等饮用水安全状况。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县级以上地方人民政府有关部门应当至少每季度向社会公开一次饮用水安全状况信息。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第七十三条  国务院和省、自治区、直辖市人民政府根据水环境保护的需要，可以规定在饮用水水源保护区内，采取禁止或者限制使用含磷洗涤剂、化肥、农药以及限制种植养殖等措施。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第七十四条  县级以上人民政府可以对风景名胜区水体、重要渔业水体和其他具有特殊经济文化价值的水体划定保护区，并采取措施，保证保护区的水质符合规定用途的水环境质量标准。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第七十五条  在风景名胜区水体、重要渔业水体和其他具有特殊经济文化价值的水体的保护区内，不得新建排污口。在保护区附近新建排污口，应当保证保护区水体不受污染。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第六章　水污染事故处置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第七十六条  各级人民政府及其有关部门，可能发生水污染事故的企业事业单位，应当依照《中华人民共和国突发事件应对法》的规定，做好突发水污染事故的应急准备、应急处置和事后恢复等工作。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第七十七条  可能发生水污染事故的企业事业单位，应当制定有关水污染事故的应急方案，做好应急准备，并定期进行演练。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生产、储存危险化学品的企业事业单位，应当采取措施，防止在处理安全生产事故过程中产生的可能严重污染水体的消防废水、废液直接排入水体。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第七十九条  市、县级人民政府应当组织编制饮用水安全突发事件应急预案。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饮用水供水单位应当根据所在地饮用水安全突发事件应急预案，制定相应的突发事件应急方案，报所在地市、县级人民政府备案，并定期进行演练。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第八十二条  违反本法规定，有下列行为之一的，由县级以上人民政府环境保护主管部门责令限期改正，处二万元以上二十万元以下的罚款；逾期不改正的，责令停产整治：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（一）未按照规定对所排放的水污染物自行监测，或者未保存原始监测记录的；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（二）未按照规定安装水污染物排放自动监测设备，未按照规定与环境保护主管部门的监控设备联网，或者未保证监测设备正常运行的；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（三）未按照规定对有毒有害水污染物的排污口和周边环境进行监测，或者未公开有毒有害水污染物信息的。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(一)未依法取得排污许可证排放水污染物的；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(二)超过水污染物排放标准或者超过重点水污染物排放总量控制指标排放水污染物的；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（三）利用渗井、渗坑、裂隙、溶洞，私设暗管，篡改、伪造监测数据，或者不正常运行水污染防治设施等逃避监管的方式排放水污染物的；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(四)未按照规定进行预处理，向污水集中处理设施排放不符合处理工艺要求的工业废水的。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未经水行政主管部门或者流域管理机构同意，在江河、湖泊新建、改建、扩建排污口的，由县级以上人民政府水行政主管部门或者流域管理机构依据职权，依照前款规定采取措施、给予处罚。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（一）向水体排放油类、酸液、碱液的；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（二）向水体排放剧毒废液，或者将含有汞、镉、砷、铬、铅、氰化物、黄磷等的可溶性剧毒废渣向水体排放、倾倒或者直接埋入地下的；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（三）在水体清洗装贮过油类、有毒污染物的车辆或者容器的；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（四）向水体排放、倾倒工业废渣、城镇垃圾或者其他废弃物，或者在江河、湖泊、运河、渠道、水库最高水位线以下的滩地、岸坡堆放、存贮固体废弃物或者其他污染物的；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（五）向水体排放、倾倒放射性固体废物或者含有高放射性、中放射性物质的废水的；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（六）违反国家有关规定或者标准，向水体排放含低放射性物质的废水、热废水或者含病原体的污水的；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（七）未采取防渗漏等措施，或者未建设地下水水质监测井进行监测的；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（八）加油站等的地下油罐未使用双层罐或者采取建造防渗池等其他有效措施，或者未进行防渗漏监测的；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（九）未按照规定采取防护性措施，或者利用无防渗漏措施的沟渠、坑塘等输送或者存贮含有毒污染物的废水、含病原体的污水或者其他废弃物的。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船舶进行涉及污染物排放的作业，未遵守操作规程或者未在相应的记录簿上如实记载的，由海事管理机构、渔业主管部门按照职责分工责令改正，处二千元以上二万元以下的罚款。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（一）向水体倾倒船舶垃圾或者排放船舶的残油、废油的；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（二）未经作业地海事管理机构批准，船舶进行散装液体污染危害性货物的过驳作业的；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（三）船舶及有关作业单位从事有污染风险的作业活动，未按照规定采取污染防治措施的；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（四）以冲滩方式进行船舶拆解的；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（五）进入中华人民共和国内河的国际航线船舶，排放不符合规定的船舶压载水的。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第九十一条  有下列行为之一的，由县级以上地方人民政府环境保护主管部门责令停止违法行为，处十万元以上五十万元以下的罚款；并报经有批准权的人民政府批准，责令拆除或者关闭：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（一）在饮用水水源一级保护区内新建、改建、扩建与供水设施和保护水源无关的建设项目的；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（二）在饮用水水源二级保护区内新建、改建、扩建排放污染物的建设项目的；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（三）在饮用水水源准保护区内新建、扩建对水体污染严重的建设项目，或者改建建设项目增加排污量的。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第九十三条  企业事业单位有下列行为之一的，由县级以上人民政府环境保护主管部门责令改正；情节严重的，处二万元以上十万元以下的罚款：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（一）不按照规定制定水污染事故的应急方案的；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（二）水污染事故发生后，未及时启动水污染事故的应急方案，采取有关应急措施的。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对造成一般或者较大水污染事故的，按照水污染事故造成的直接损失的百分之二十计算罚款；对造成重大或者特大水污染事故的，按照水污染事故造成的直接损失的百分之三十计算罚款。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造成渔业污染事故或者渔业船舶造成水污染事故的，由渔业主管部门进行处罚；其他船舶造成水污染事故的，由海事管理机构进行处罚。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第九十六条  因水污染受到损害的当事人，有权要求排污方排除危害和赔偿损失。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由于不可抗力造成水污染损害的，排污方不承担赔偿责任；法律另有规定的除外。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水污染损害是由受害人故意造成的，排污方不承担赔偿责任。水污染损害是由受害人重大过失造成的，可以减轻排污方的赔偿责任。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水污染损害是由第三人造成的，排污方承担赔偿责任后，有权向第三人追偿。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第九十八条  因水污染引起的损害赔偿诉讼，由排污方就法律规定的免责事由及其行为与损害结果之间不存在因果关系承担举证责任。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第九十九条  因水污染受到损害的当事人人数众多的，可以依法由当事人推选代表人进行共同诉讼。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环境保护主管部门和有关社会团体可以依法支持因水污染受到损害的当事人向人民法院提起诉讼。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国家鼓励法律服务机构和律师为水污染损害诉讼中的受害人提供法律援助。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第一百条  因水污染引起的损害赔偿责任和赔偿金额的纠纷，当事人可以委托环境监测机构提供监测数据。环境监测机构应当接受委托，如实提供有关监测数据。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第一百零一条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jc w:val="center"/>
      </w:pPr>
      <w:r>
        <w:rPr>
          <w:rFonts w:hint="eastAsia" w:ascii="微软雅黑" w:hAnsi="微软雅黑" w:eastAsia="微软雅黑" w:cs="微软雅黑"/>
          <w:i w:val="0"/>
          <w:caps w:val="0"/>
          <w:color w:val="4C4C4C"/>
          <w:spacing w:val="0"/>
          <w:sz w:val="21"/>
          <w:szCs w:val="21"/>
          <w:bdr w:val="none" w:color="auto" w:sz="0" w:space="0"/>
          <w:shd w:val="clear" w:fill="FFFFFF"/>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第一百零二条  本法中下列用语的含义：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（一）水污染，是指水体因某种物质的介入，而导致其化学、物理、生物或者放射性等方面特性的改变，从而影响水的有效利用，危害人体健康或者破坏生态环境，造成水质恶化的现象。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（二）水污染物，是指直接或者间接向水体排放的，能导致水体污染的物质。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（三）有毒污染物，是指那些直接或者间接被生物摄入体内后，可能导致该生物或者其后代发病、行为反常、遗传异变、生理机能失常、机体变形或者死亡的污染物。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（四）污泥，是指污水处理过程中产生的半固态或者固态物质。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（五）渔业水体，是指划定的鱼虾类的产卵场、索饵场、越冬场、洄游通道和鱼虾贝藻类的养殖场的水体。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50" w:afterAutospacing="0" w:line="432" w:lineRule="atLeast"/>
        <w:ind w:left="0" w:right="0"/>
      </w:pPr>
      <w:r>
        <w:rPr>
          <w:rFonts w:hint="eastAsia" w:ascii="微软雅黑" w:hAnsi="微软雅黑" w:eastAsia="微软雅黑" w:cs="微软雅黑"/>
          <w:i w:val="0"/>
          <w:caps w:val="0"/>
          <w:color w:val="4C4C4C"/>
          <w:spacing w:val="0"/>
          <w:sz w:val="21"/>
          <w:szCs w:val="21"/>
          <w:bdr w:val="none" w:color="auto" w:sz="0" w:space="0"/>
          <w:shd w:val="clear" w:fill="FFFFFF"/>
        </w:rPr>
        <w:t>　　第一百零三条  本法自2008年6月1日起施行。</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26C2F"/>
    <w:rsid w:val="7662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2021-01-27T01:56:00Z</dcterms:created>
  <dc:creator>yangyang</dc:creator>
  <cp:lastModifiedBy>yangyang</cp:lastModifiedBy>
  <dcterms:modified xsi:type="dcterms:W3CDTF">2021-01-27T02:03:09Z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